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Aday Değerlendirme ve Seçim Formu</w:t>
      </w:r>
    </w:p>
    <w:p>
      <w:r>
        <w:rPr>
          <w:b/>
          <w:color w:val="244A64"/>
        </w:rPr>
        <w:t>İnsan Kaynakları  |  İşe Alım ve Seçme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İş gücü talebinin doğrulanması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Görev ve yetkinlik profilinin çıkarılması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İlan ve aday havuzu yönetimi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Yapılandırılmış mülakat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Değerlendirme ve karar matrisi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Teklif, referans ve işe giriş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İnsan Kaynakları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Aday Değerlendirme ve Seçim Formu</dc:title>
  <dc:subject>İşe Alım ve Seçme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