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İş Gücü İhtiyaç Planlama Şablonu</w:t>
      </w:r>
    </w:p>
    <w:p>
      <w:r>
        <w:rPr>
          <w:b/>
          <w:color w:val="244A64"/>
        </w:rPr>
        <w:t>İnsan Kaynakları  |  İş Gücü Planlama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Talep ve kapasite analizi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Mevcut iş gücü envanteri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İş yükü ve norm kadro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Senaryo planlama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Kritik yetkinlik açıkları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 ve takip göstergeleri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İnsan Kaynakları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İş Gücü İhtiyaç Planlama Şablonu</dc:title>
  <dc:subject>İş Gücü Planlama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