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Görev Tanımı Hazırlama Formu</w:t>
      </w:r>
    </w:p>
    <w:p>
      <w:r>
        <w:rPr>
          <w:b/>
          <w:color w:val="244A64"/>
        </w:rPr>
        <w:t>İnsan Kaynakları  |  Görev Tanımları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Görev analizinin amacı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Pozisyon bilgileri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Amaç ve temel sorumluluklar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Yetki, vekâlet ve ilişkiler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Yetkinlik ve nitelikler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Onay, yayın ve güncelleme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Görev Tanımı Hazırlama Formu</dc:title>
  <dc:subject>Görev Tanımları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