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Kök Neden ve Düzeltici Faaliyet Formu</w:t>
      </w:r>
    </w:p>
    <w:p>
      <w:r>
        <w:rPr>
          <w:b/>
          <w:color w:val="244A64"/>
        </w:rPr>
        <w:t>Kalite Yönetimi  |  DÖF ve Problem Çözme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Uygunsuzluk ve düzeltme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Kök neden yaklaşımı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 Neden ve balık kılçığı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 tasarımı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Etkinlik doğrulama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Kurumsal öğrenme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Kök Neden ve Düzeltici Faaliyet Formu</dc:title>
  <dc:subject>DÖF ve Problem Çözme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