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Müşteri ve Tedarikçi Değerlendirme Formu</w:t>
      </w:r>
    </w:p>
    <w:p>
      <w:r>
        <w:rPr>
          <w:b/>
          <w:color w:val="244A64"/>
        </w:rPr>
        <w:t>Kalite Yönetimi  |  Müşteri ve Tedarikçi Yönetimi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Müşteri şartlarının yönetimi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Memnuniyet ve şikâyet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Tedarikçi seçme ve onay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Performans kriterleri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Tedarikçi geliştirme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 ve süreklilik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Müşteri ve Tedarikçi Değerlendirme Formu</dc:title>
  <dc:subject>Müşteri ve Tedarikçi Yönetimi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