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Eğitim İhtiyaç ve Etkinlik Takip Formu</w:t>
      </w:r>
    </w:p>
    <w:p>
      <w:r>
        <w:rPr>
          <w:b/>
          <w:color w:val="244A64"/>
        </w:rPr>
        <w:t>Eğitim ve Oryantasyon  |  Eğitim Yönetim Sistemi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Eğitim politikasının kurulması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İhtiyaç analizi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Plan ve bütçe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Eğitmen/içerik yönetimi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Katılım ve kayıt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Etkinlik değerlendirme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Eğitim ve Oryantasyon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Eğitim İhtiyaç ve Etkinlik Takip Formu</dc:title>
  <dc:subject>Eğitim Yönetim Sistemi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