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Pozisyon Eğitim Matrisi Şablonu</w:t>
      </w:r>
    </w:p>
    <w:p>
      <w:r>
        <w:rPr>
          <w:b/>
          <w:color w:val="244A64"/>
        </w:rPr>
        <w:t>Eğitim ve Oryantasyon  |  Eğitim Matrisi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Pozisyon-yetkinlik ilişkisi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Zorunlu eğitimler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Seviye ve yenileme periyotları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Çalışan bazlı açık analizi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Planlama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Matris güncelliği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Eğitim ve Oryantasyon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Pozisyon Eğitim Matrisi Şablonu</dc:title>
  <dc:subject>Eğitim Matrisi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