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Yıllık Eğitim Planlama Formu</w:t>
      </w:r>
    </w:p>
    <w:p>
      <w:r>
        <w:rPr>
          <w:b/>
          <w:color w:val="244A64"/>
        </w:rPr>
        <w:t>Eğitim ve Oryantasyon  |  Yıllık Eğitim Planı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Stratejik öncelikler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İhtiyaçların konsolidasyonu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Önceliklendirme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Takvim ve kaynak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Bütçe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Gerçekleşme ve revizyon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Eğitim ve Oryantasyon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Yıllık Eğitim Planlama Formu</dc:title>
  <dc:subject>Yıllık Eğitim Planı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